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546"/>
        <w:gridCol w:w="4499"/>
        <w:gridCol w:w="20"/>
      </w:tblGrid>
      <w:tr w:rsidR="002175BD" w:rsidRPr="002175BD" w14:paraId="52F007ED" w14:textId="77777777" w:rsidTr="002D531B">
        <w:trPr>
          <w:trHeight w:val="1150"/>
        </w:trPr>
        <w:tc>
          <w:tcPr>
            <w:tcW w:w="10065" w:type="dxa"/>
            <w:gridSpan w:val="3"/>
          </w:tcPr>
          <w:p w14:paraId="66F15252" w14:textId="77777777" w:rsidR="002175BD" w:rsidRPr="002175BD" w:rsidRDefault="002175BD" w:rsidP="002175BD">
            <w:pPr>
              <w:spacing w:after="160" w:line="259" w:lineRule="auto"/>
              <w:rPr>
                <w:rFonts w:ascii="Arial" w:hAnsi="Arial" w:cs="Arial"/>
                <w:sz w:val="22"/>
                <w:szCs w:val="22"/>
              </w:rPr>
            </w:pPr>
            <w:r w:rsidRPr="002175BD">
              <w:rPr>
                <w:rFonts w:ascii="Arial" w:hAnsi="Arial" w:cs="Arial"/>
                <w:noProof/>
              </w:rPr>
              <w:drawing>
                <wp:anchor distT="0" distB="0" distL="114300" distR="114300" simplePos="0" relativeHeight="251659264" behindDoc="0" locked="0" layoutInCell="1" allowOverlap="1" wp14:anchorId="69996F2B" wp14:editId="59E5B1FD">
                  <wp:simplePos x="0" y="0"/>
                  <wp:positionH relativeFrom="column">
                    <wp:posOffset>5188523</wp:posOffset>
                  </wp:positionH>
                  <wp:positionV relativeFrom="paragraph">
                    <wp:posOffset>84634</wp:posOffset>
                  </wp:positionV>
                  <wp:extent cx="1022350" cy="539115"/>
                  <wp:effectExtent l="0" t="0" r="6350" b="0"/>
                  <wp:wrapNone/>
                  <wp:docPr id="20408810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81066" name="Picture 3"/>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022350" cy="539115"/>
                          </a:xfrm>
                          <a:prstGeom prst="rect">
                            <a:avLst/>
                          </a:prstGeom>
                          <a:noFill/>
                          <a:ln>
                            <a:noFill/>
                          </a:ln>
                        </pic:spPr>
                      </pic:pic>
                    </a:graphicData>
                  </a:graphic>
                </wp:anchor>
              </w:drawing>
            </w:r>
            <w:r w:rsidRPr="002175BD">
              <w:rPr>
                <w:rFonts w:ascii="Arial" w:hAnsi="Arial" w:cs="Arial"/>
                <w:noProof/>
              </w:rPr>
              <w:drawing>
                <wp:inline distT="0" distB="0" distL="0" distR="0" wp14:anchorId="51D00DF7" wp14:editId="35B4ACC0">
                  <wp:extent cx="1352550" cy="609600"/>
                  <wp:effectExtent l="0" t="0" r="0" b="0"/>
                  <wp:docPr id="261157234" name="Picture 1" descr="Department for Business &amp;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for Business &amp; Trad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609600"/>
                          </a:xfrm>
                          <a:prstGeom prst="rect">
                            <a:avLst/>
                          </a:prstGeom>
                          <a:noFill/>
                          <a:ln>
                            <a:noFill/>
                          </a:ln>
                        </pic:spPr>
                      </pic:pic>
                    </a:graphicData>
                  </a:graphic>
                </wp:inline>
              </w:drawing>
            </w:r>
            <w:r w:rsidRPr="002175BD">
              <w:rPr>
                <w:rFonts w:ascii="Arial" w:hAnsi="Arial" w:cs="Arial"/>
                <w:sz w:val="22"/>
                <w:szCs w:val="22"/>
              </w:rPr>
              <w:t xml:space="preserve"> </w:t>
            </w:r>
          </w:p>
        </w:tc>
      </w:tr>
      <w:tr w:rsidR="002175BD" w:rsidRPr="002175BD" w14:paraId="39502CE8" w14:textId="77777777" w:rsidTr="002D531B">
        <w:trPr>
          <w:trHeight w:hRule="exact" w:val="160"/>
        </w:trPr>
        <w:tc>
          <w:tcPr>
            <w:tcW w:w="10065" w:type="dxa"/>
            <w:gridSpan w:val="3"/>
          </w:tcPr>
          <w:p w14:paraId="5D6CFDC4" w14:textId="77777777" w:rsidR="002175BD" w:rsidRPr="002175BD" w:rsidRDefault="002175BD" w:rsidP="002175BD">
            <w:pPr>
              <w:spacing w:after="160" w:line="259" w:lineRule="auto"/>
              <w:rPr>
                <w:rFonts w:ascii="Arial" w:hAnsi="Arial" w:cs="Arial"/>
                <w:sz w:val="22"/>
                <w:szCs w:val="22"/>
              </w:rPr>
            </w:pPr>
          </w:p>
        </w:tc>
      </w:tr>
      <w:tr w:rsidR="002175BD" w:rsidRPr="002175BD" w14:paraId="11F860A9" w14:textId="77777777" w:rsidTr="002D531B">
        <w:trPr>
          <w:gridAfter w:val="1"/>
          <w:wAfter w:w="20" w:type="dxa"/>
          <w:trHeight w:val="3124"/>
        </w:trPr>
        <w:tc>
          <w:tcPr>
            <w:tcW w:w="10045" w:type="dxa"/>
            <w:gridSpan w:val="2"/>
          </w:tcPr>
          <w:p w14:paraId="53D79EEA" w14:textId="77777777" w:rsidR="002175BD" w:rsidRPr="002175BD" w:rsidRDefault="002175BD" w:rsidP="002175BD">
            <w:pPr>
              <w:spacing w:after="160" w:line="259" w:lineRule="auto"/>
              <w:rPr>
                <w:rFonts w:ascii="Arial" w:hAnsi="Arial" w:cs="Arial"/>
                <w:sz w:val="22"/>
                <w:szCs w:val="22"/>
              </w:rPr>
            </w:pPr>
            <w:r w:rsidRPr="002175BD">
              <w:rPr>
                <w:rFonts w:ascii="Arial" w:hAnsi="Arial" w:cs="Arial"/>
                <w:noProof/>
              </w:rPr>
              <w:drawing>
                <wp:inline distT="0" distB="0" distL="0" distR="0" wp14:anchorId="6F540A6E" wp14:editId="6F516D8C">
                  <wp:extent cx="6343610" cy="232973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43610" cy="2329732"/>
                          </a:xfrm>
                          <a:prstGeom prst="rect">
                            <a:avLst/>
                          </a:prstGeom>
                          <a:noFill/>
                          <a:ln>
                            <a:noFill/>
                          </a:ln>
                        </pic:spPr>
                      </pic:pic>
                    </a:graphicData>
                  </a:graphic>
                </wp:inline>
              </w:drawing>
            </w:r>
          </w:p>
        </w:tc>
      </w:tr>
      <w:tr w:rsidR="002175BD" w:rsidRPr="002175BD" w14:paraId="386C832F" w14:textId="77777777" w:rsidTr="002D531B">
        <w:trPr>
          <w:gridAfter w:val="1"/>
          <w:wAfter w:w="20" w:type="dxa"/>
          <w:trHeight w:hRule="exact" w:val="309"/>
        </w:trPr>
        <w:tc>
          <w:tcPr>
            <w:tcW w:w="10045" w:type="dxa"/>
            <w:gridSpan w:val="2"/>
          </w:tcPr>
          <w:p w14:paraId="00A0EB38" w14:textId="77777777" w:rsidR="002175BD" w:rsidRPr="002175BD" w:rsidRDefault="002175BD" w:rsidP="002175BD">
            <w:pPr>
              <w:spacing w:after="160" w:line="259" w:lineRule="auto"/>
              <w:rPr>
                <w:rFonts w:ascii="Arial" w:hAnsi="Arial" w:cs="Arial"/>
                <w:sz w:val="22"/>
                <w:szCs w:val="22"/>
              </w:rPr>
            </w:pPr>
          </w:p>
        </w:tc>
      </w:tr>
      <w:tr w:rsidR="002175BD" w:rsidRPr="002175BD" w14:paraId="731AE393" w14:textId="77777777" w:rsidTr="002D531B">
        <w:trPr>
          <w:gridAfter w:val="1"/>
          <w:wAfter w:w="20" w:type="dxa"/>
          <w:trHeight w:val="2743"/>
        </w:trPr>
        <w:tc>
          <w:tcPr>
            <w:tcW w:w="5546" w:type="dxa"/>
          </w:tcPr>
          <w:p w14:paraId="35F172A0" w14:textId="77777777" w:rsidR="002175BD" w:rsidRPr="002175BD" w:rsidRDefault="002175BD" w:rsidP="002175BD">
            <w:pPr>
              <w:spacing w:after="160" w:line="259" w:lineRule="auto"/>
              <w:rPr>
                <w:rFonts w:ascii="Arial" w:hAnsi="Arial" w:cs="Arial"/>
                <w:b/>
                <w:sz w:val="22"/>
                <w:szCs w:val="22"/>
              </w:rPr>
            </w:pPr>
            <w:r w:rsidRPr="002175BD">
              <w:rPr>
                <w:rFonts w:ascii="Arial" w:hAnsi="Arial" w:cs="Arial"/>
                <w:b/>
                <w:sz w:val="22"/>
                <w:szCs w:val="22"/>
              </w:rPr>
              <w:t>A webinar on Rail &amp; Metro opportunities in Saudi Arabia on 7</w:t>
            </w:r>
            <w:r w:rsidRPr="002175BD">
              <w:rPr>
                <w:rFonts w:ascii="Arial" w:hAnsi="Arial" w:cs="Arial"/>
                <w:b/>
                <w:sz w:val="22"/>
                <w:szCs w:val="22"/>
                <w:vertAlign w:val="superscript"/>
              </w:rPr>
              <w:t>th</w:t>
            </w:r>
            <w:r w:rsidRPr="002175BD">
              <w:rPr>
                <w:rFonts w:ascii="Arial" w:hAnsi="Arial" w:cs="Arial"/>
                <w:b/>
                <w:sz w:val="22"/>
                <w:szCs w:val="22"/>
              </w:rPr>
              <w:t xml:space="preserve"> January 2025</w:t>
            </w:r>
          </w:p>
          <w:p w14:paraId="161D1B60" w14:textId="01C08ED4" w:rsidR="002175BD" w:rsidRPr="002175BD" w:rsidRDefault="002175BD" w:rsidP="002175BD">
            <w:pPr>
              <w:spacing w:after="160" w:line="259" w:lineRule="auto"/>
              <w:rPr>
                <w:rFonts w:ascii="Arial" w:hAnsi="Arial" w:cs="Arial"/>
                <w:sz w:val="22"/>
                <w:szCs w:val="22"/>
                <w:lang w:val="en-US"/>
              </w:rPr>
            </w:pPr>
            <w:r w:rsidRPr="002175BD">
              <w:rPr>
                <w:rFonts w:ascii="Arial" w:hAnsi="Arial" w:cs="Arial"/>
                <w:sz w:val="22"/>
                <w:szCs w:val="22"/>
                <w:lang w:val="en-US"/>
              </w:rPr>
              <w:t xml:space="preserve">The UK Department for Business and Trade (DBT) is delighted to invite you to join a 90-minute interactive webinar on Rail and Metro business opportunities in Saudi Arabia. Speakers from leading Rail and metro projects in Saudi Arabia will make on-line screen presentations, and DBT colleagues at Post in Saudi Arabia will be pleased to lead the proceedings. </w:t>
            </w:r>
          </w:p>
          <w:p w14:paraId="75AFE74C" w14:textId="77777777" w:rsidR="002175BD" w:rsidRPr="002175BD" w:rsidRDefault="002175BD" w:rsidP="002175BD">
            <w:pPr>
              <w:spacing w:after="160" w:line="259" w:lineRule="auto"/>
              <w:rPr>
                <w:rFonts w:ascii="Arial" w:hAnsi="Arial" w:cs="Arial"/>
                <w:b/>
                <w:bCs/>
                <w:sz w:val="22"/>
                <w:szCs w:val="22"/>
                <w:lang w:val="en-US"/>
              </w:rPr>
            </w:pPr>
            <w:r w:rsidRPr="002175BD">
              <w:rPr>
                <w:rFonts w:ascii="Arial" w:hAnsi="Arial" w:cs="Arial"/>
                <w:b/>
                <w:bCs/>
                <w:sz w:val="22"/>
                <w:szCs w:val="22"/>
                <w:lang w:val="en-US"/>
              </w:rPr>
              <w:t>Saudi Arabia – Rail &amp; Metro sector</w:t>
            </w:r>
          </w:p>
          <w:p w14:paraId="78493C00" w14:textId="77777777" w:rsidR="002175BD" w:rsidRPr="002175BD" w:rsidRDefault="002175BD" w:rsidP="002175BD">
            <w:pPr>
              <w:spacing w:after="160" w:line="259" w:lineRule="auto"/>
              <w:rPr>
                <w:rFonts w:ascii="Arial" w:hAnsi="Arial" w:cs="Arial"/>
                <w:sz w:val="22"/>
                <w:szCs w:val="22"/>
              </w:rPr>
            </w:pPr>
            <w:r w:rsidRPr="002175BD">
              <w:rPr>
                <w:rFonts w:ascii="Arial" w:hAnsi="Arial" w:cs="Arial"/>
                <w:sz w:val="22"/>
                <w:szCs w:val="22"/>
                <w:lang w:val="en-US"/>
              </w:rPr>
              <w:t xml:space="preserve">Saudi Vision 2030 is a government program launched by Saudi Arabia which aims to achieve the goal of increased diversification economically, socially, and culturally, in line with the vision of Saudi Crown Prince Mohammed bin Salman. </w:t>
            </w:r>
            <w:r w:rsidRPr="002175BD">
              <w:rPr>
                <w:rFonts w:ascii="Arial" w:hAnsi="Arial" w:cs="Arial"/>
                <w:sz w:val="22"/>
                <w:szCs w:val="22"/>
              </w:rPr>
              <w:t xml:space="preserve">The National Transport and Logistics Strategy is viewed as a cornerstone of Saudi Vision 2030. There are plans to grow the rail network to over 8,000 km (from 5,500km) in the coming years to further solidify Saudi Arabia’s position as a global logistics hub. Key investments include the 1,400km long Landbridge project linking the Arabia Gulf to the Red Sea, the Riyadh Metro Line 7 and Line 2 extensions, and new Metro projects in Jeddah and Makkah. </w:t>
            </w:r>
          </w:p>
          <w:p w14:paraId="2C8FD3B2" w14:textId="5649C97E" w:rsidR="002175BD" w:rsidRPr="002175BD" w:rsidRDefault="002175BD" w:rsidP="002175BD">
            <w:pPr>
              <w:spacing w:after="160" w:line="259" w:lineRule="auto"/>
              <w:rPr>
                <w:rFonts w:ascii="Arial" w:hAnsi="Arial" w:cs="Arial"/>
                <w:bCs/>
                <w:sz w:val="22"/>
                <w:szCs w:val="22"/>
              </w:rPr>
            </w:pPr>
            <w:r w:rsidRPr="002175BD">
              <w:rPr>
                <w:rFonts w:ascii="Arial" w:hAnsi="Arial" w:cs="Arial"/>
                <w:sz w:val="22"/>
                <w:szCs w:val="22"/>
                <w:lang w:val="en-US"/>
              </w:rPr>
              <w:t xml:space="preserve">The session will be led by the DBT Team at the British Consulate General in Jeddah, Saudi Arabia, and supported by a panel of expert speakers. </w:t>
            </w:r>
            <w:r w:rsidRPr="002175BD">
              <w:rPr>
                <w:rFonts w:ascii="Arial" w:hAnsi="Arial" w:cs="Arial"/>
                <w:b/>
                <w:bCs/>
                <w:sz w:val="22"/>
                <w:szCs w:val="22"/>
                <w:lang w:val="en-US"/>
              </w:rPr>
              <w:t>The</w:t>
            </w:r>
            <w:r>
              <w:rPr>
                <w:rFonts w:ascii="Arial" w:hAnsi="Arial" w:cs="Arial"/>
                <w:b/>
                <w:bCs/>
                <w:sz w:val="22"/>
                <w:szCs w:val="22"/>
                <w:lang w:val="en-US"/>
              </w:rPr>
              <w:t xml:space="preserve"> </w:t>
            </w:r>
            <w:r w:rsidRPr="002175BD">
              <w:rPr>
                <w:rFonts w:ascii="Arial" w:hAnsi="Arial" w:cs="Arial"/>
                <w:b/>
                <w:bCs/>
                <w:sz w:val="22"/>
                <w:szCs w:val="22"/>
                <w:lang w:val="en-US"/>
              </w:rPr>
              <w:t>webinar will be followed by a trade mission to Jeddah and Riyadh from 3</w:t>
            </w:r>
            <w:r w:rsidRPr="002175BD">
              <w:rPr>
                <w:rFonts w:ascii="Arial" w:hAnsi="Arial" w:cs="Arial"/>
                <w:b/>
                <w:bCs/>
                <w:sz w:val="22"/>
                <w:szCs w:val="22"/>
                <w:vertAlign w:val="superscript"/>
                <w:lang w:val="en-US"/>
              </w:rPr>
              <w:t>rd</w:t>
            </w:r>
            <w:r w:rsidRPr="002175BD">
              <w:rPr>
                <w:rFonts w:ascii="Arial" w:hAnsi="Arial" w:cs="Arial"/>
                <w:b/>
                <w:bCs/>
                <w:sz w:val="22"/>
                <w:szCs w:val="22"/>
                <w:lang w:val="en-US"/>
              </w:rPr>
              <w:t xml:space="preserve"> to 5</w:t>
            </w:r>
            <w:r w:rsidRPr="002175BD">
              <w:rPr>
                <w:rFonts w:ascii="Arial" w:hAnsi="Arial" w:cs="Arial"/>
                <w:b/>
                <w:bCs/>
                <w:sz w:val="22"/>
                <w:szCs w:val="22"/>
                <w:vertAlign w:val="superscript"/>
                <w:lang w:val="en-US"/>
              </w:rPr>
              <w:t>th</w:t>
            </w:r>
            <w:r w:rsidRPr="002175BD">
              <w:rPr>
                <w:rFonts w:ascii="Arial" w:hAnsi="Arial" w:cs="Arial"/>
                <w:b/>
                <w:bCs/>
                <w:sz w:val="22"/>
                <w:szCs w:val="22"/>
                <w:lang w:val="en-US"/>
              </w:rPr>
              <w:t xml:space="preserve"> February 2025. </w:t>
            </w:r>
          </w:p>
        </w:tc>
        <w:tc>
          <w:tcPr>
            <w:tcW w:w="4499" w:type="dxa"/>
            <w:shd w:val="clear" w:color="auto" w:fill="auto"/>
          </w:tcPr>
          <w:p w14:paraId="24B92BB5" w14:textId="77777777" w:rsidR="002175BD" w:rsidRPr="002175BD" w:rsidRDefault="002175BD" w:rsidP="002175BD">
            <w:pPr>
              <w:spacing w:after="160" w:line="259" w:lineRule="auto"/>
              <w:rPr>
                <w:rFonts w:ascii="Arial" w:hAnsi="Arial" w:cs="Arial"/>
                <w:b/>
                <w:bCs/>
                <w:sz w:val="22"/>
                <w:szCs w:val="22"/>
              </w:rPr>
            </w:pPr>
            <w:r w:rsidRPr="002175BD">
              <w:rPr>
                <w:rFonts w:ascii="Arial" w:hAnsi="Arial" w:cs="Arial"/>
                <w:b/>
                <w:bCs/>
                <w:sz w:val="22"/>
                <w:szCs w:val="22"/>
              </w:rPr>
              <w:t>Time and Date</w:t>
            </w:r>
          </w:p>
          <w:p w14:paraId="037696C9" w14:textId="53340ECA" w:rsidR="002175BD" w:rsidRPr="002175BD" w:rsidRDefault="002175BD" w:rsidP="002175BD">
            <w:pPr>
              <w:spacing w:after="160" w:line="259" w:lineRule="auto"/>
              <w:rPr>
                <w:rFonts w:ascii="Arial" w:hAnsi="Arial" w:cs="Arial"/>
                <w:sz w:val="22"/>
                <w:szCs w:val="22"/>
              </w:rPr>
            </w:pPr>
            <w:r w:rsidRPr="002175BD">
              <w:rPr>
                <w:rFonts w:ascii="Arial" w:hAnsi="Arial" w:cs="Arial"/>
                <w:sz w:val="22"/>
                <w:szCs w:val="22"/>
              </w:rPr>
              <w:t xml:space="preserve">1000Hrs Tuesday 7 January. The webinar will last for 90 minutes. </w:t>
            </w:r>
          </w:p>
          <w:p w14:paraId="77836253" w14:textId="77777777" w:rsidR="002175BD" w:rsidRPr="002175BD" w:rsidRDefault="002175BD" w:rsidP="002175BD">
            <w:pPr>
              <w:spacing w:after="160" w:line="259" w:lineRule="auto"/>
              <w:rPr>
                <w:rFonts w:ascii="Arial" w:hAnsi="Arial" w:cs="Arial"/>
                <w:b/>
                <w:bCs/>
                <w:sz w:val="22"/>
                <w:szCs w:val="22"/>
              </w:rPr>
            </w:pPr>
            <w:r w:rsidRPr="002175BD">
              <w:rPr>
                <w:rFonts w:ascii="Arial" w:hAnsi="Arial" w:cs="Arial"/>
                <w:b/>
                <w:bCs/>
                <w:sz w:val="22"/>
                <w:szCs w:val="22"/>
              </w:rPr>
              <w:t>Registration</w:t>
            </w:r>
          </w:p>
          <w:p w14:paraId="06600B08" w14:textId="77777777" w:rsidR="002175BD" w:rsidRPr="002175BD" w:rsidRDefault="002175BD" w:rsidP="002175BD">
            <w:pPr>
              <w:spacing w:after="160" w:line="259" w:lineRule="auto"/>
              <w:rPr>
                <w:rFonts w:ascii="Arial" w:hAnsi="Arial" w:cs="Arial"/>
                <w:sz w:val="22"/>
                <w:szCs w:val="22"/>
                <w:u w:val="single"/>
              </w:rPr>
            </w:pPr>
            <w:r w:rsidRPr="002175BD">
              <w:rPr>
                <w:rFonts w:ascii="Arial" w:hAnsi="Arial" w:cs="Arial"/>
                <w:sz w:val="22"/>
                <w:szCs w:val="22"/>
              </w:rPr>
              <w:t>The event is open to all UK registered companies. To register click the button below or scan the QR code.</w:t>
            </w:r>
          </w:p>
          <w:p w14:paraId="2D93F591" w14:textId="77777777" w:rsidR="002175BD" w:rsidRPr="002175BD" w:rsidRDefault="002175BD" w:rsidP="002175BD">
            <w:pPr>
              <w:spacing w:after="160" w:line="259" w:lineRule="auto"/>
              <w:rPr>
                <w:rStyle w:val="Hyperlink"/>
                <w:rFonts w:ascii="Arial" w:hAnsi="Arial" w:cs="Arial"/>
                <w:b/>
                <w:bCs/>
                <w:sz w:val="22"/>
                <w:szCs w:val="22"/>
              </w:rPr>
            </w:pPr>
            <w:r w:rsidRPr="002175BD">
              <w:rPr>
                <w:rFonts w:ascii="Arial" w:hAnsi="Arial" w:cs="Arial"/>
                <w:lang w:val="en-US"/>
              </w:rPr>
              <w:fldChar w:fldCharType="begin"/>
            </w:r>
            <w:r w:rsidRPr="002175BD">
              <w:rPr>
                <w:rFonts w:ascii="Arial" w:hAnsi="Arial" w:cs="Arial"/>
                <w:sz w:val="22"/>
                <w:szCs w:val="22"/>
                <w:lang w:val="en-US"/>
              </w:rPr>
              <w:instrText>HYPERLINK "https://forms.office.com/e/8PzZ3F3pfx"</w:instrText>
            </w:r>
            <w:r w:rsidRPr="002175BD">
              <w:rPr>
                <w:rFonts w:ascii="Arial" w:hAnsi="Arial" w:cs="Arial"/>
                <w:lang w:val="en-US"/>
              </w:rPr>
            </w:r>
            <w:r w:rsidRPr="002175BD">
              <w:rPr>
                <w:rFonts w:ascii="Arial" w:hAnsi="Arial" w:cs="Arial"/>
                <w:lang w:val="en-US"/>
              </w:rPr>
              <w:fldChar w:fldCharType="separate"/>
            </w:r>
            <w:r w:rsidRPr="002175BD">
              <w:rPr>
                <w:rFonts w:ascii="Arial" w:hAnsi="Arial" w:cs="Arial"/>
                <w:kern w:val="2"/>
                <w:sz w:val="22"/>
                <w:szCs w:val="22"/>
                <w:u w:val="single"/>
                <w:lang w:val="en-US"/>
                <w14:ligatures w14:val="standardContextual"/>
              </w:rPr>
              <w:object w:dxaOrig="3555" w:dyaOrig="945" w14:anchorId="52216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7.5pt" o:ole="">
                  <v:imagedata r:id="rId8" o:title=""/>
                </v:shape>
                <o:OLEObject Type="Embed" ProgID="PBrush" ShapeID="_x0000_i1025" DrawAspect="Content" ObjectID="_1795513006" r:id="rId9"/>
              </w:object>
            </w:r>
            <w:r w:rsidRPr="002175BD">
              <w:rPr>
                <w:rStyle w:val="Hyperlink"/>
                <w:rFonts w:ascii="Arial" w:hAnsi="Arial" w:cs="Arial"/>
                <w:sz w:val="22"/>
                <w:szCs w:val="22"/>
                <w:lang w:val="en-US"/>
              </w:rPr>
              <w:t xml:space="preserve"> </w:t>
            </w:r>
            <w:r w:rsidRPr="002175BD">
              <w:rPr>
                <w:rStyle w:val="Hyperlink"/>
                <w:rFonts w:ascii="Arial" w:hAnsi="Arial" w:cs="Arial"/>
                <w:noProof/>
                <w:lang w:val="en-US"/>
              </w:rPr>
              <w:drawing>
                <wp:inline distT="0" distB="0" distL="0" distR="0" wp14:anchorId="3AE8F88C" wp14:editId="21E4999C">
                  <wp:extent cx="685150" cy="685150"/>
                  <wp:effectExtent l="0" t="0" r="1270" b="1270"/>
                  <wp:docPr id="172352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20172"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0511" cy="710511"/>
                          </a:xfrm>
                          <a:prstGeom prst="rect">
                            <a:avLst/>
                          </a:prstGeom>
                          <a:noFill/>
                          <a:ln>
                            <a:noFill/>
                          </a:ln>
                        </pic:spPr>
                      </pic:pic>
                    </a:graphicData>
                  </a:graphic>
                </wp:inline>
              </w:drawing>
            </w:r>
          </w:p>
          <w:p w14:paraId="68D45933" w14:textId="67C3CE8C" w:rsidR="002175BD" w:rsidRPr="002175BD" w:rsidRDefault="002175BD" w:rsidP="002175BD">
            <w:pPr>
              <w:spacing w:after="160" w:line="259" w:lineRule="auto"/>
              <w:rPr>
                <w:rFonts w:ascii="Arial" w:hAnsi="Arial" w:cs="Arial"/>
                <w:sz w:val="22"/>
                <w:szCs w:val="22"/>
              </w:rPr>
            </w:pPr>
            <w:r w:rsidRPr="002175BD">
              <w:rPr>
                <w:rFonts w:ascii="Arial" w:hAnsi="Arial" w:cs="Arial"/>
              </w:rPr>
              <w:fldChar w:fldCharType="end"/>
            </w:r>
            <w:r w:rsidRPr="002175BD">
              <w:rPr>
                <w:rFonts w:ascii="Arial" w:hAnsi="Arial" w:cs="Arial"/>
                <w:sz w:val="22"/>
                <w:szCs w:val="22"/>
              </w:rPr>
              <w:t xml:space="preserve">Please register by </w:t>
            </w:r>
            <w:r w:rsidRPr="002175BD">
              <w:rPr>
                <w:rFonts w:ascii="Arial" w:hAnsi="Arial" w:cs="Arial"/>
                <w:b/>
                <w:bCs/>
                <w:sz w:val="22"/>
                <w:szCs w:val="22"/>
              </w:rPr>
              <w:t>Monday 6</w:t>
            </w:r>
            <w:r w:rsidRPr="002175BD">
              <w:rPr>
                <w:rFonts w:ascii="Arial" w:hAnsi="Arial" w:cs="Arial"/>
                <w:b/>
                <w:bCs/>
                <w:sz w:val="22"/>
                <w:szCs w:val="22"/>
                <w:vertAlign w:val="superscript"/>
              </w:rPr>
              <w:t>th</w:t>
            </w:r>
            <w:r w:rsidRPr="002175BD">
              <w:rPr>
                <w:rFonts w:ascii="Arial" w:hAnsi="Arial" w:cs="Arial"/>
                <w:b/>
                <w:bCs/>
                <w:sz w:val="22"/>
                <w:szCs w:val="22"/>
              </w:rPr>
              <w:t xml:space="preserve"> January at 1pm UK time</w:t>
            </w:r>
            <w:r w:rsidRPr="002175BD">
              <w:rPr>
                <w:rFonts w:ascii="Arial" w:hAnsi="Arial" w:cs="Arial"/>
                <w:sz w:val="22"/>
                <w:szCs w:val="22"/>
              </w:rPr>
              <w:t xml:space="preserve">. Note that the information provided at registration will be shared with our event partners. You will have the option to not agree to the sharing of your information. The event is open to all UK companies. After registration you will be sent a </w:t>
            </w:r>
            <w:proofErr w:type="gramStart"/>
            <w:r w:rsidRPr="002175BD">
              <w:rPr>
                <w:rFonts w:ascii="Arial" w:hAnsi="Arial" w:cs="Arial"/>
                <w:sz w:val="22"/>
                <w:szCs w:val="22"/>
              </w:rPr>
              <w:t>TEAMS</w:t>
            </w:r>
            <w:proofErr w:type="gramEnd"/>
            <w:r w:rsidRPr="002175BD">
              <w:rPr>
                <w:rFonts w:ascii="Arial" w:hAnsi="Arial" w:cs="Arial"/>
                <w:sz w:val="22"/>
                <w:szCs w:val="22"/>
              </w:rPr>
              <w:t xml:space="preserve"> link to the webinar.</w:t>
            </w:r>
          </w:p>
          <w:p w14:paraId="356EF250" w14:textId="77777777" w:rsidR="002175BD" w:rsidRPr="002175BD" w:rsidRDefault="002175BD" w:rsidP="002175BD">
            <w:pPr>
              <w:spacing w:after="160" w:line="259" w:lineRule="auto"/>
              <w:rPr>
                <w:rFonts w:ascii="Arial" w:hAnsi="Arial" w:cs="Arial"/>
                <w:b/>
                <w:bCs/>
                <w:sz w:val="22"/>
                <w:szCs w:val="22"/>
              </w:rPr>
            </w:pPr>
            <w:r w:rsidRPr="002175BD">
              <w:rPr>
                <w:rFonts w:ascii="Arial" w:hAnsi="Arial" w:cs="Arial"/>
                <w:b/>
                <w:bCs/>
                <w:sz w:val="22"/>
                <w:szCs w:val="22"/>
              </w:rPr>
              <w:t>Contact</w:t>
            </w:r>
          </w:p>
          <w:p w14:paraId="7C52B968" w14:textId="77777777" w:rsidR="002175BD" w:rsidRPr="002175BD" w:rsidRDefault="002175BD" w:rsidP="002175BD">
            <w:pPr>
              <w:spacing w:after="160" w:line="259" w:lineRule="auto"/>
              <w:rPr>
                <w:rFonts w:ascii="Arial" w:hAnsi="Arial" w:cs="Arial"/>
                <w:sz w:val="22"/>
                <w:szCs w:val="22"/>
              </w:rPr>
            </w:pPr>
            <w:r w:rsidRPr="002175BD">
              <w:rPr>
                <w:rFonts w:ascii="Arial" w:hAnsi="Arial" w:cs="Arial"/>
                <w:sz w:val="22"/>
                <w:szCs w:val="22"/>
              </w:rPr>
              <w:t xml:space="preserve">Please contact Adina Nembhardt, Senior International Rail Manager if you need any help. </w:t>
            </w:r>
          </w:p>
          <w:p w14:paraId="0C9FBC87" w14:textId="77777777" w:rsidR="002175BD" w:rsidRPr="002175BD" w:rsidRDefault="002175BD" w:rsidP="002175BD">
            <w:pPr>
              <w:spacing w:after="160" w:line="259" w:lineRule="auto"/>
              <w:rPr>
                <w:rFonts w:ascii="Arial" w:hAnsi="Arial" w:cs="Arial"/>
                <w:sz w:val="22"/>
                <w:szCs w:val="22"/>
              </w:rPr>
            </w:pPr>
            <w:hyperlink r:id="rId11" w:history="1">
              <w:r w:rsidRPr="002175BD">
                <w:rPr>
                  <w:rStyle w:val="Hyperlink"/>
                  <w:rFonts w:ascii="Arial" w:hAnsi="Arial" w:cs="Arial"/>
                  <w:sz w:val="22"/>
                  <w:szCs w:val="22"/>
                </w:rPr>
                <w:t>Adina.Nembhardt@businessandtrade.gov.uk</w:t>
              </w:r>
            </w:hyperlink>
          </w:p>
          <w:p w14:paraId="67103054" w14:textId="77777777" w:rsidR="002175BD" w:rsidRPr="002175BD" w:rsidRDefault="002175BD" w:rsidP="002175BD">
            <w:pPr>
              <w:spacing w:after="160" w:line="259" w:lineRule="auto"/>
              <w:rPr>
                <w:rFonts w:ascii="Arial" w:hAnsi="Arial" w:cs="Arial"/>
                <w:sz w:val="22"/>
                <w:szCs w:val="22"/>
              </w:rPr>
            </w:pPr>
          </w:p>
        </w:tc>
      </w:tr>
    </w:tbl>
    <w:p w14:paraId="3C5E324B" w14:textId="77777777" w:rsidR="008D19E6" w:rsidRDefault="008D19E6"/>
    <w:sectPr w:rsidR="008D19E6" w:rsidSect="002175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BD"/>
    <w:rsid w:val="002175BD"/>
    <w:rsid w:val="00607243"/>
    <w:rsid w:val="008D19E6"/>
    <w:rsid w:val="00B017A3"/>
    <w:rsid w:val="00BC22BF"/>
    <w:rsid w:val="00C8238C"/>
    <w:rsid w:val="00D81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903FE0"/>
  <w15:chartTrackingRefBased/>
  <w15:docId w15:val="{7BCAC6AD-C702-404B-B8AB-75F109EE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5BD"/>
    <w:rPr>
      <w:rFonts w:eastAsiaTheme="majorEastAsia" w:cstheme="majorBidi"/>
      <w:color w:val="272727" w:themeColor="text1" w:themeTint="D8"/>
    </w:rPr>
  </w:style>
  <w:style w:type="paragraph" w:styleId="Title">
    <w:name w:val="Title"/>
    <w:basedOn w:val="Normal"/>
    <w:next w:val="Normal"/>
    <w:link w:val="TitleChar"/>
    <w:uiPriority w:val="10"/>
    <w:qFormat/>
    <w:rsid w:val="00217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5BD"/>
    <w:pPr>
      <w:spacing w:before="160"/>
      <w:jc w:val="center"/>
    </w:pPr>
    <w:rPr>
      <w:i/>
      <w:iCs/>
      <w:color w:val="404040" w:themeColor="text1" w:themeTint="BF"/>
    </w:rPr>
  </w:style>
  <w:style w:type="character" w:customStyle="1" w:styleId="QuoteChar">
    <w:name w:val="Quote Char"/>
    <w:basedOn w:val="DefaultParagraphFont"/>
    <w:link w:val="Quote"/>
    <w:uiPriority w:val="29"/>
    <w:rsid w:val="002175BD"/>
    <w:rPr>
      <w:i/>
      <w:iCs/>
      <w:color w:val="404040" w:themeColor="text1" w:themeTint="BF"/>
    </w:rPr>
  </w:style>
  <w:style w:type="paragraph" w:styleId="ListParagraph">
    <w:name w:val="List Paragraph"/>
    <w:basedOn w:val="Normal"/>
    <w:uiPriority w:val="34"/>
    <w:qFormat/>
    <w:rsid w:val="002175BD"/>
    <w:pPr>
      <w:ind w:left="720"/>
      <w:contextualSpacing/>
    </w:pPr>
  </w:style>
  <w:style w:type="character" w:styleId="IntenseEmphasis">
    <w:name w:val="Intense Emphasis"/>
    <w:basedOn w:val="DefaultParagraphFont"/>
    <w:uiPriority w:val="21"/>
    <w:qFormat/>
    <w:rsid w:val="002175BD"/>
    <w:rPr>
      <w:i/>
      <w:iCs/>
      <w:color w:val="0F4761" w:themeColor="accent1" w:themeShade="BF"/>
    </w:rPr>
  </w:style>
  <w:style w:type="paragraph" w:styleId="IntenseQuote">
    <w:name w:val="Intense Quote"/>
    <w:basedOn w:val="Normal"/>
    <w:next w:val="Normal"/>
    <w:link w:val="IntenseQuoteChar"/>
    <w:uiPriority w:val="30"/>
    <w:qFormat/>
    <w:rsid w:val="00217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5BD"/>
    <w:rPr>
      <w:i/>
      <w:iCs/>
      <w:color w:val="0F4761" w:themeColor="accent1" w:themeShade="BF"/>
    </w:rPr>
  </w:style>
  <w:style w:type="character" w:styleId="IntenseReference">
    <w:name w:val="Intense Reference"/>
    <w:basedOn w:val="DefaultParagraphFont"/>
    <w:uiPriority w:val="32"/>
    <w:qFormat/>
    <w:rsid w:val="002175BD"/>
    <w:rPr>
      <w:b/>
      <w:bCs/>
      <w:smallCaps/>
      <w:color w:val="0F4761" w:themeColor="accent1" w:themeShade="BF"/>
      <w:spacing w:val="5"/>
    </w:rPr>
  </w:style>
  <w:style w:type="table" w:styleId="TableGrid">
    <w:name w:val="Table Grid"/>
    <w:basedOn w:val="TableNormal"/>
    <w:uiPriority w:val="39"/>
    <w:rsid w:val="002175B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5BD"/>
    <w:rPr>
      <w:color w:val="467886" w:themeColor="hyperlink"/>
      <w:u w:val="single"/>
    </w:rPr>
  </w:style>
  <w:style w:type="character" w:styleId="UnresolvedMention">
    <w:name w:val="Unresolved Mention"/>
    <w:basedOn w:val="DefaultParagraphFont"/>
    <w:uiPriority w:val="99"/>
    <w:semiHidden/>
    <w:unhideWhenUsed/>
    <w:rsid w:val="002175BD"/>
    <w:rPr>
      <w:color w:val="605E5C"/>
      <w:shd w:val="clear" w:color="auto" w:fill="E1DFDD"/>
    </w:rPr>
  </w:style>
  <w:style w:type="character" w:styleId="FollowedHyperlink">
    <w:name w:val="FollowedHyperlink"/>
    <w:basedOn w:val="DefaultParagraphFont"/>
    <w:uiPriority w:val="99"/>
    <w:semiHidden/>
    <w:unhideWhenUsed/>
    <w:rsid w:val="002175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Adina.Nembhardt@businessandtrade.gov.uk" TargetMode="External"/><Relationship Id="rId5" Type="http://schemas.openxmlformats.org/officeDocument/2006/relationships/image" Target="cid:image002.png@01DB4B04.EAA250A0"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Nembhardt, Adina (DBT)</dc:creator>
  <cp:keywords/>
  <dc:description/>
  <cp:lastModifiedBy>Nembhardt, Adina (DBT)</cp:lastModifiedBy>
  <cp:revision>2</cp:revision>
  <dcterms:created xsi:type="dcterms:W3CDTF">2024-12-12T12:50:00Z</dcterms:created>
  <dcterms:modified xsi:type="dcterms:W3CDTF">2024-12-12T12:50:00Z</dcterms:modified>
</cp:coreProperties>
</file>